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191" w:rsidRDefault="008E1191">
      <w:pPr>
        <w:rPr>
          <w:rFonts w:ascii="Times New Roman" w:hAnsi="Times New Roman" w:cs="Times New Roman"/>
          <w:sz w:val="24"/>
        </w:rPr>
      </w:pPr>
      <w:bookmarkStart w:id="0" w:name="_GoBack"/>
      <w:bookmarkEnd w:id="0"/>
    </w:p>
    <w:p w:rsidR="008E1191" w:rsidRDefault="008E1191">
      <w:pPr>
        <w:rPr>
          <w:rFonts w:ascii="Times New Roman" w:hAnsi="Times New Roman" w:cs="Times New Roman"/>
          <w:sz w:val="24"/>
        </w:rPr>
      </w:pPr>
    </w:p>
    <w:p w:rsidR="008E1191" w:rsidRDefault="008E1191">
      <w:pPr>
        <w:rPr>
          <w:rFonts w:ascii="Times New Roman" w:hAnsi="Times New Roman" w:cs="Times New Roman"/>
          <w:sz w:val="24"/>
        </w:rPr>
      </w:pPr>
    </w:p>
    <w:p w:rsidR="008E1191" w:rsidRDefault="008E1191">
      <w:pPr>
        <w:rPr>
          <w:rFonts w:ascii="Times New Roman" w:hAnsi="Times New Roman" w:cs="Times New Roman"/>
          <w:sz w:val="24"/>
        </w:rPr>
      </w:pPr>
    </w:p>
    <w:p w:rsidR="008E1191" w:rsidRDefault="008E1191">
      <w:pPr>
        <w:rPr>
          <w:rFonts w:ascii="Times New Roman" w:hAnsi="Times New Roman" w:cs="Times New Roman"/>
          <w:sz w:val="24"/>
        </w:rPr>
      </w:pPr>
    </w:p>
    <w:p w:rsidR="008E1191" w:rsidRDefault="008E1191">
      <w:pPr>
        <w:rPr>
          <w:rFonts w:ascii="Times New Roman" w:hAnsi="Times New Roman" w:cs="Times New Roman"/>
          <w:sz w:val="24"/>
        </w:rPr>
      </w:pPr>
    </w:p>
    <w:p w:rsidR="008E1191" w:rsidRDefault="008E1191">
      <w:pPr>
        <w:rPr>
          <w:rFonts w:ascii="Times New Roman" w:hAnsi="Times New Roman" w:cs="Times New Roman"/>
          <w:sz w:val="24"/>
        </w:rPr>
      </w:pPr>
    </w:p>
    <w:p w:rsidR="008E1191" w:rsidRDefault="008E1191">
      <w:pPr>
        <w:rPr>
          <w:rFonts w:ascii="Times New Roman" w:hAnsi="Times New Roman" w:cs="Times New Roman"/>
          <w:sz w:val="24"/>
        </w:rPr>
      </w:pPr>
    </w:p>
    <w:p w:rsidR="008E1191" w:rsidRDefault="008E1191" w:rsidP="008E1191">
      <w:pPr>
        <w:spacing w:line="480" w:lineRule="auto"/>
        <w:jc w:val="center"/>
        <w:rPr>
          <w:rFonts w:ascii="Times New Roman" w:hAnsi="Times New Roman" w:cs="Times New Roman"/>
          <w:sz w:val="24"/>
        </w:rPr>
      </w:pPr>
      <w:r>
        <w:rPr>
          <w:rFonts w:ascii="Times New Roman" w:hAnsi="Times New Roman" w:cs="Times New Roman"/>
          <w:sz w:val="24"/>
        </w:rPr>
        <w:t xml:space="preserve">Cyber Crime Profile Investigation and Prosecution </w:t>
      </w:r>
    </w:p>
    <w:p w:rsidR="008E1191" w:rsidRDefault="008E1191" w:rsidP="008E1191">
      <w:pPr>
        <w:spacing w:line="480" w:lineRule="auto"/>
        <w:jc w:val="center"/>
        <w:rPr>
          <w:rFonts w:ascii="Times New Roman" w:hAnsi="Times New Roman" w:cs="Times New Roman"/>
          <w:sz w:val="24"/>
        </w:rPr>
      </w:pPr>
      <w:r>
        <w:rPr>
          <w:rFonts w:ascii="Times New Roman" w:hAnsi="Times New Roman" w:cs="Times New Roman"/>
          <w:sz w:val="24"/>
        </w:rPr>
        <w:t>Name of Student</w:t>
      </w:r>
    </w:p>
    <w:p w:rsidR="008E1191" w:rsidRDefault="008E1191" w:rsidP="008E1191">
      <w:pPr>
        <w:spacing w:line="480" w:lineRule="auto"/>
        <w:jc w:val="center"/>
        <w:rPr>
          <w:rFonts w:ascii="Times New Roman" w:hAnsi="Times New Roman" w:cs="Times New Roman"/>
          <w:sz w:val="24"/>
        </w:rPr>
      </w:pPr>
      <w:r>
        <w:rPr>
          <w:rFonts w:ascii="Times New Roman" w:hAnsi="Times New Roman" w:cs="Times New Roman"/>
          <w:sz w:val="24"/>
        </w:rPr>
        <w:t>Name of Institution</w:t>
      </w:r>
    </w:p>
    <w:p w:rsidR="008E1191" w:rsidRDefault="008E1191" w:rsidP="008E1191">
      <w:pPr>
        <w:spacing w:line="480" w:lineRule="auto"/>
        <w:jc w:val="center"/>
        <w:rPr>
          <w:rFonts w:ascii="Times New Roman" w:hAnsi="Times New Roman" w:cs="Times New Roman"/>
          <w:sz w:val="24"/>
        </w:rPr>
      </w:pPr>
      <w:r>
        <w:rPr>
          <w:rFonts w:ascii="Times New Roman" w:hAnsi="Times New Roman" w:cs="Times New Roman"/>
          <w:sz w:val="24"/>
        </w:rPr>
        <w:t>Date</w:t>
      </w:r>
      <w:r>
        <w:rPr>
          <w:rFonts w:ascii="Times New Roman" w:hAnsi="Times New Roman" w:cs="Times New Roman"/>
          <w:sz w:val="24"/>
        </w:rPr>
        <w:br w:type="page"/>
      </w:r>
    </w:p>
    <w:p w:rsidR="00D96949" w:rsidRDefault="00D0315D" w:rsidP="00D0315D">
      <w:pPr>
        <w:spacing w:line="480" w:lineRule="auto"/>
        <w:ind w:firstLine="720"/>
        <w:rPr>
          <w:rFonts w:ascii="Times New Roman" w:hAnsi="Times New Roman" w:cs="Times New Roman"/>
          <w:sz w:val="24"/>
        </w:rPr>
      </w:pPr>
      <w:r w:rsidRPr="00D0315D">
        <w:rPr>
          <w:rFonts w:ascii="Times New Roman" w:hAnsi="Times New Roman" w:cs="Times New Roman"/>
          <w:sz w:val="24"/>
        </w:rPr>
        <w:lastRenderedPageBreak/>
        <w:t>After West Monroe and partners report the crime, the first and foremost step is to assign a team to collect the evidence while interviewing all relevant parties working in the organization</w:t>
      </w:r>
      <w:r>
        <w:rPr>
          <w:rFonts w:ascii="Times New Roman" w:hAnsi="Times New Roman" w:cs="Times New Roman"/>
          <w:sz w:val="24"/>
        </w:rPr>
        <w:t xml:space="preserve"> for critical information. </w:t>
      </w:r>
      <w:r w:rsidR="00E75F68">
        <w:rPr>
          <w:rFonts w:ascii="Times New Roman" w:hAnsi="Times New Roman" w:cs="Times New Roman"/>
          <w:sz w:val="24"/>
        </w:rPr>
        <w:t xml:space="preserve">The collection of evidence will necessitate faraday bags and switching of the machines off. Surveillance records will also prove effective in the recognition of parties that may probably be involved in the case. A cyber team will also confiscate the wireless devices in the vicinity inclusive of cell phones whether they display signs of attack or not which will facilitate evaluation and comparison of the effects of the virus. </w:t>
      </w:r>
    </w:p>
    <w:p w:rsidR="00E75F68" w:rsidRDefault="00E75F68" w:rsidP="00D0315D">
      <w:pPr>
        <w:spacing w:line="480" w:lineRule="auto"/>
        <w:ind w:firstLine="720"/>
        <w:rPr>
          <w:rFonts w:ascii="Times New Roman" w:hAnsi="Times New Roman" w:cs="Times New Roman"/>
          <w:sz w:val="24"/>
        </w:rPr>
      </w:pPr>
      <w:r>
        <w:rPr>
          <w:rFonts w:ascii="Times New Roman" w:hAnsi="Times New Roman" w:cs="Times New Roman"/>
          <w:sz w:val="24"/>
        </w:rPr>
        <w:t xml:space="preserve">The interviews with the tech department of West Monroe will lead to the discovery of a root virus and hence I will apply a request for a subpoena or court order for the Internet Service Providers who supplied their services for all Internet Protocols that gained access to the firm externally. The matter of the court order is urgent since ISPs vary in the timeframe of which they </w:t>
      </w:r>
      <w:r w:rsidR="00BB39F8">
        <w:rPr>
          <w:rFonts w:ascii="Times New Roman" w:hAnsi="Times New Roman" w:cs="Times New Roman"/>
          <w:sz w:val="24"/>
        </w:rPr>
        <w:t xml:space="preserve">retain the data and information about their subscribers. The channels Olson used to blackmail West Monroe Partners will have provided a critical evidence about the perpetrator, thus facilitating further investigations into the persona of the character. </w:t>
      </w:r>
    </w:p>
    <w:p w:rsidR="00343979" w:rsidRDefault="00D0315D" w:rsidP="00D0315D">
      <w:pPr>
        <w:spacing w:line="480" w:lineRule="auto"/>
        <w:ind w:firstLine="720"/>
        <w:rPr>
          <w:rFonts w:ascii="Times New Roman" w:hAnsi="Times New Roman" w:cs="Times New Roman"/>
          <w:sz w:val="24"/>
        </w:rPr>
      </w:pPr>
      <w:r>
        <w:rPr>
          <w:rFonts w:ascii="Times New Roman" w:hAnsi="Times New Roman" w:cs="Times New Roman"/>
          <w:sz w:val="24"/>
        </w:rPr>
        <w:t xml:space="preserve">The case falls under the jurisdiction of the Federal Bureau of Investigation. The mandate of financial crimes has not been assigned to any federal department, and as such, falls within the jurisdiction of the federal agency. The case also involves traces of computer intrusion and intellectual property theft which squarely lands on the authority of the FBI. The team deployed to the firm to collect is the Cyber Action Team, who is called upon due to the use of a Denial of Service attack. </w:t>
      </w:r>
      <w:proofErr w:type="spellStart"/>
      <w:r>
        <w:rPr>
          <w:rFonts w:ascii="Times New Roman" w:hAnsi="Times New Roman" w:cs="Times New Roman"/>
          <w:sz w:val="24"/>
        </w:rPr>
        <w:t>DoS</w:t>
      </w:r>
      <w:proofErr w:type="spellEnd"/>
      <w:r>
        <w:rPr>
          <w:rFonts w:ascii="Times New Roman" w:hAnsi="Times New Roman" w:cs="Times New Roman"/>
          <w:sz w:val="24"/>
        </w:rPr>
        <w:t xml:space="preserve"> require the attention from the team is their proficiency on forensics and malware, and also the persistent threat that the </w:t>
      </w:r>
      <w:proofErr w:type="spellStart"/>
      <w:r>
        <w:rPr>
          <w:rFonts w:ascii="Times New Roman" w:hAnsi="Times New Roman" w:cs="Times New Roman"/>
          <w:sz w:val="24"/>
        </w:rPr>
        <w:t>DoS</w:t>
      </w:r>
      <w:proofErr w:type="spellEnd"/>
      <w:r>
        <w:rPr>
          <w:rFonts w:ascii="Times New Roman" w:hAnsi="Times New Roman" w:cs="Times New Roman"/>
          <w:sz w:val="24"/>
        </w:rPr>
        <w:t xml:space="preserve"> attack puts on </w:t>
      </w:r>
      <w:r w:rsidR="00343979">
        <w:rPr>
          <w:rFonts w:ascii="Times New Roman" w:hAnsi="Times New Roman" w:cs="Times New Roman"/>
          <w:sz w:val="24"/>
        </w:rPr>
        <w:t xml:space="preserve">national security if used on a wider scale </w:t>
      </w:r>
      <w:sdt>
        <w:sdtPr>
          <w:rPr>
            <w:rFonts w:ascii="Times New Roman" w:hAnsi="Times New Roman" w:cs="Times New Roman"/>
            <w:sz w:val="24"/>
          </w:rPr>
          <w:id w:val="56842282"/>
          <w:citation/>
        </w:sdtPr>
        <w:sdtEndPr/>
        <w:sdtContent>
          <w:r w:rsidR="00B218A2">
            <w:rPr>
              <w:rFonts w:ascii="Times New Roman" w:hAnsi="Times New Roman" w:cs="Times New Roman"/>
              <w:sz w:val="24"/>
            </w:rPr>
            <w:fldChar w:fldCharType="begin"/>
          </w:r>
          <w:r w:rsidR="00343979">
            <w:rPr>
              <w:rFonts w:ascii="Times New Roman" w:hAnsi="Times New Roman" w:cs="Times New Roman"/>
              <w:sz w:val="24"/>
            </w:rPr>
            <w:instrText xml:space="preserve"> CITATION Tay14 \l 1033 </w:instrText>
          </w:r>
          <w:r w:rsidR="00B218A2">
            <w:rPr>
              <w:rFonts w:ascii="Times New Roman" w:hAnsi="Times New Roman" w:cs="Times New Roman"/>
              <w:sz w:val="24"/>
            </w:rPr>
            <w:fldChar w:fldCharType="separate"/>
          </w:r>
          <w:r w:rsidR="00343979" w:rsidRPr="00343979">
            <w:rPr>
              <w:rFonts w:ascii="Times New Roman" w:hAnsi="Times New Roman" w:cs="Times New Roman"/>
              <w:noProof/>
              <w:sz w:val="24"/>
            </w:rPr>
            <w:t>(Taylor, Fritsch, &amp; Liederbach, 2014)</w:t>
          </w:r>
          <w:r w:rsidR="00B218A2">
            <w:rPr>
              <w:rFonts w:ascii="Times New Roman" w:hAnsi="Times New Roman" w:cs="Times New Roman"/>
              <w:sz w:val="24"/>
            </w:rPr>
            <w:fldChar w:fldCharType="end"/>
          </w:r>
        </w:sdtContent>
      </w:sdt>
      <w:r w:rsidR="00343979">
        <w:rPr>
          <w:rFonts w:ascii="Times New Roman" w:hAnsi="Times New Roman" w:cs="Times New Roman"/>
          <w:sz w:val="24"/>
        </w:rPr>
        <w:t xml:space="preserve">. The federal agency will act as first responders </w:t>
      </w:r>
      <w:r w:rsidR="00343979">
        <w:rPr>
          <w:rFonts w:ascii="Times New Roman" w:hAnsi="Times New Roman" w:cs="Times New Roman"/>
          <w:sz w:val="24"/>
        </w:rPr>
        <w:lastRenderedPageBreak/>
        <w:t xml:space="preserve">since their mandate includes protection of critical infrastructures which also includes the private sector. </w:t>
      </w:r>
    </w:p>
    <w:p w:rsidR="00AD78BD" w:rsidRDefault="00F16D66" w:rsidP="00D0315D">
      <w:pPr>
        <w:spacing w:line="480" w:lineRule="auto"/>
        <w:ind w:firstLine="720"/>
        <w:rPr>
          <w:rFonts w:ascii="Times New Roman" w:hAnsi="Times New Roman" w:cs="Times New Roman"/>
          <w:sz w:val="24"/>
        </w:rPr>
      </w:pPr>
      <w:r>
        <w:rPr>
          <w:rFonts w:ascii="Times New Roman" w:hAnsi="Times New Roman" w:cs="Times New Roman"/>
          <w:sz w:val="24"/>
        </w:rPr>
        <w:t xml:space="preserve">The </w:t>
      </w:r>
      <w:r w:rsidR="00EE3B55">
        <w:rPr>
          <w:rFonts w:ascii="Times New Roman" w:hAnsi="Times New Roman" w:cs="Times New Roman"/>
          <w:sz w:val="24"/>
        </w:rPr>
        <w:t>criminal infringement of a copyright</w:t>
      </w:r>
      <w:r>
        <w:rPr>
          <w:rFonts w:ascii="Times New Roman" w:hAnsi="Times New Roman" w:cs="Times New Roman"/>
          <w:sz w:val="24"/>
        </w:rPr>
        <w:t xml:space="preserve"> 18 U.S.C. </w:t>
      </w:r>
      <w:r w:rsidR="00EE3B55">
        <w:rPr>
          <w:rFonts w:ascii="Times New Roman" w:hAnsi="Times New Roman" w:cs="Times New Roman"/>
          <w:sz w:val="24"/>
        </w:rPr>
        <w:t xml:space="preserve">2319 </w:t>
      </w:r>
      <w:r>
        <w:rPr>
          <w:rFonts w:ascii="Times New Roman" w:hAnsi="Times New Roman" w:cs="Times New Roman"/>
          <w:sz w:val="24"/>
        </w:rPr>
        <w:t xml:space="preserve">is applicable in this incidence since it </w:t>
      </w:r>
      <w:r w:rsidR="00EE3B55">
        <w:rPr>
          <w:rFonts w:ascii="Times New Roman" w:hAnsi="Times New Roman" w:cs="Times New Roman"/>
          <w:sz w:val="24"/>
        </w:rPr>
        <w:t xml:space="preserve">prevents the reproduction and distribution of material pertinent to intellectual property </w:t>
      </w:r>
      <w:sdt>
        <w:sdtPr>
          <w:rPr>
            <w:rFonts w:ascii="Times New Roman" w:hAnsi="Times New Roman" w:cs="Times New Roman"/>
            <w:sz w:val="24"/>
          </w:rPr>
          <w:id w:val="56842283"/>
          <w:citation/>
        </w:sdtPr>
        <w:sdtEndPr/>
        <w:sdtContent>
          <w:r w:rsidR="00B218A2">
            <w:rPr>
              <w:rFonts w:ascii="Times New Roman" w:hAnsi="Times New Roman" w:cs="Times New Roman"/>
              <w:sz w:val="24"/>
            </w:rPr>
            <w:fldChar w:fldCharType="begin"/>
          </w:r>
          <w:r>
            <w:rPr>
              <w:rFonts w:ascii="Times New Roman" w:hAnsi="Times New Roman" w:cs="Times New Roman"/>
              <w:sz w:val="24"/>
            </w:rPr>
            <w:instrText xml:space="preserve"> CITATION Bel16 \l 1033 </w:instrText>
          </w:r>
          <w:r w:rsidR="00B218A2">
            <w:rPr>
              <w:rFonts w:ascii="Times New Roman" w:hAnsi="Times New Roman" w:cs="Times New Roman"/>
              <w:sz w:val="24"/>
            </w:rPr>
            <w:fldChar w:fldCharType="separate"/>
          </w:r>
          <w:r w:rsidRPr="00F16D66">
            <w:rPr>
              <w:rFonts w:ascii="Times New Roman" w:hAnsi="Times New Roman" w:cs="Times New Roman"/>
              <w:noProof/>
              <w:sz w:val="24"/>
            </w:rPr>
            <w:t>(Bellia, 2016)</w:t>
          </w:r>
          <w:r w:rsidR="00B218A2">
            <w:rPr>
              <w:rFonts w:ascii="Times New Roman" w:hAnsi="Times New Roman" w:cs="Times New Roman"/>
              <w:sz w:val="24"/>
            </w:rPr>
            <w:fldChar w:fldCharType="end"/>
          </w:r>
        </w:sdtContent>
      </w:sdt>
      <w:r>
        <w:rPr>
          <w:rFonts w:ascii="Times New Roman" w:hAnsi="Times New Roman" w:cs="Times New Roman"/>
          <w:sz w:val="24"/>
        </w:rPr>
        <w:t xml:space="preserve">. The cyber security law </w:t>
      </w:r>
      <w:r w:rsidR="00EE3B55">
        <w:rPr>
          <w:rFonts w:ascii="Times New Roman" w:hAnsi="Times New Roman" w:cs="Times New Roman"/>
          <w:sz w:val="24"/>
        </w:rPr>
        <w:t xml:space="preserve">states the restrictions according to copies of reproduced and distributed material and punishment applies according to the retail value of the material. If the distribution occurs within the first 180 days and is worth more than $2,500, the law proposes a punishment of up to five years of a fine of $250,000 or both </w:t>
      </w:r>
      <w:sdt>
        <w:sdtPr>
          <w:rPr>
            <w:rFonts w:ascii="Times New Roman" w:hAnsi="Times New Roman" w:cs="Times New Roman"/>
            <w:sz w:val="24"/>
          </w:rPr>
          <w:id w:val="56842284"/>
          <w:citation/>
        </w:sdtPr>
        <w:sdtEndPr/>
        <w:sdtContent>
          <w:r w:rsidR="00B218A2">
            <w:rPr>
              <w:rFonts w:ascii="Times New Roman" w:hAnsi="Times New Roman" w:cs="Times New Roman"/>
              <w:sz w:val="24"/>
            </w:rPr>
            <w:fldChar w:fldCharType="begin"/>
          </w:r>
          <w:r w:rsidR="00EE3B55">
            <w:rPr>
              <w:rFonts w:ascii="Times New Roman" w:hAnsi="Times New Roman" w:cs="Times New Roman"/>
              <w:sz w:val="24"/>
            </w:rPr>
            <w:instrText xml:space="preserve"> CITATION Jus \l 1033 </w:instrText>
          </w:r>
          <w:r w:rsidR="00B218A2">
            <w:rPr>
              <w:rFonts w:ascii="Times New Roman" w:hAnsi="Times New Roman" w:cs="Times New Roman"/>
              <w:sz w:val="24"/>
            </w:rPr>
            <w:fldChar w:fldCharType="separate"/>
          </w:r>
          <w:r w:rsidR="00EE3B55" w:rsidRPr="00EE3B55">
            <w:rPr>
              <w:rFonts w:ascii="Times New Roman" w:hAnsi="Times New Roman" w:cs="Times New Roman"/>
              <w:noProof/>
              <w:sz w:val="24"/>
            </w:rPr>
            <w:t>(Justia.com)</w:t>
          </w:r>
          <w:r w:rsidR="00B218A2">
            <w:rPr>
              <w:rFonts w:ascii="Times New Roman" w:hAnsi="Times New Roman" w:cs="Times New Roman"/>
              <w:sz w:val="24"/>
            </w:rPr>
            <w:fldChar w:fldCharType="end"/>
          </w:r>
        </w:sdtContent>
      </w:sdt>
      <w:r w:rsidR="00EE3B55">
        <w:rPr>
          <w:rFonts w:ascii="Times New Roman" w:hAnsi="Times New Roman" w:cs="Times New Roman"/>
          <w:sz w:val="24"/>
        </w:rPr>
        <w:t xml:space="preserve">. The law states that for recidivists, a maximum imprisonment time is ten years or a fine of the same amount or both. </w:t>
      </w:r>
    </w:p>
    <w:p w:rsidR="00BB39F8" w:rsidRDefault="00EE3B55" w:rsidP="00D0315D">
      <w:pPr>
        <w:spacing w:line="480" w:lineRule="auto"/>
        <w:ind w:firstLine="720"/>
        <w:rPr>
          <w:rFonts w:ascii="Times New Roman" w:hAnsi="Times New Roman" w:cs="Times New Roman"/>
          <w:sz w:val="24"/>
        </w:rPr>
      </w:pPr>
      <w:r>
        <w:rPr>
          <w:rFonts w:ascii="Times New Roman" w:hAnsi="Times New Roman" w:cs="Times New Roman"/>
          <w:sz w:val="24"/>
        </w:rPr>
        <w:t xml:space="preserve">The first offender for access controls in technology can face a five year jail term or a fine of five years or both. The punishment doubles for subsequent offenders. The criminal </w:t>
      </w:r>
      <w:r w:rsidR="00652276">
        <w:rPr>
          <w:rFonts w:ascii="Times New Roman" w:hAnsi="Times New Roman" w:cs="Times New Roman"/>
          <w:sz w:val="24"/>
        </w:rPr>
        <w:t xml:space="preserve">offense (related to copyright) </w:t>
      </w:r>
      <w:r>
        <w:rPr>
          <w:rFonts w:ascii="Times New Roman" w:hAnsi="Times New Roman" w:cs="Times New Roman"/>
          <w:sz w:val="24"/>
        </w:rPr>
        <w:t xml:space="preserve">18 U.S.C. </w:t>
      </w:r>
      <w:r w:rsidR="00652276">
        <w:rPr>
          <w:rFonts w:ascii="Times New Roman" w:hAnsi="Times New Roman" w:cs="Times New Roman"/>
          <w:sz w:val="24"/>
        </w:rPr>
        <w:t xml:space="preserve">506 prosecutes those whose motive is private financial gain through electronic redistribution of 1 or more works copyright with a total value of $1,000. The law requires evidence to show motive or intent and willful infringement </w:t>
      </w:r>
      <w:sdt>
        <w:sdtPr>
          <w:rPr>
            <w:rFonts w:ascii="Times New Roman" w:hAnsi="Times New Roman" w:cs="Times New Roman"/>
            <w:sz w:val="24"/>
          </w:rPr>
          <w:id w:val="56842285"/>
          <w:citation/>
        </w:sdtPr>
        <w:sdtEndPr/>
        <w:sdtContent>
          <w:r w:rsidR="00B218A2">
            <w:rPr>
              <w:rFonts w:ascii="Times New Roman" w:hAnsi="Times New Roman" w:cs="Times New Roman"/>
              <w:sz w:val="24"/>
            </w:rPr>
            <w:fldChar w:fldCharType="begin"/>
          </w:r>
          <w:r w:rsidR="00652276">
            <w:rPr>
              <w:rFonts w:ascii="Times New Roman" w:hAnsi="Times New Roman" w:cs="Times New Roman"/>
              <w:sz w:val="24"/>
            </w:rPr>
            <w:instrText xml:space="preserve"> CITATION Doy14 \l 1033 </w:instrText>
          </w:r>
          <w:r w:rsidR="00B218A2">
            <w:rPr>
              <w:rFonts w:ascii="Times New Roman" w:hAnsi="Times New Roman" w:cs="Times New Roman"/>
              <w:sz w:val="24"/>
            </w:rPr>
            <w:fldChar w:fldCharType="separate"/>
          </w:r>
          <w:r w:rsidR="00652276" w:rsidRPr="00652276">
            <w:rPr>
              <w:rFonts w:ascii="Times New Roman" w:hAnsi="Times New Roman" w:cs="Times New Roman"/>
              <w:noProof/>
              <w:sz w:val="24"/>
            </w:rPr>
            <w:t>(Doyle, 2014)</w:t>
          </w:r>
          <w:r w:rsidR="00B218A2">
            <w:rPr>
              <w:rFonts w:ascii="Times New Roman" w:hAnsi="Times New Roman" w:cs="Times New Roman"/>
              <w:sz w:val="24"/>
            </w:rPr>
            <w:fldChar w:fldCharType="end"/>
          </w:r>
        </w:sdtContent>
      </w:sdt>
      <w:r w:rsidR="00652276">
        <w:rPr>
          <w:rFonts w:ascii="Times New Roman" w:hAnsi="Times New Roman" w:cs="Times New Roman"/>
          <w:sz w:val="24"/>
        </w:rPr>
        <w:t xml:space="preserve">. The sub-section (b) of this law requires that the character, in addition to the prosecution penalty, forfeit or destroy the material in context that was used in the perpetrated activity from the accused or any other form of disposition of the same. The Denial of Service attacks </w:t>
      </w:r>
      <w:r w:rsidR="00AD78BD">
        <w:rPr>
          <w:rFonts w:ascii="Times New Roman" w:hAnsi="Times New Roman" w:cs="Times New Roman"/>
          <w:sz w:val="24"/>
        </w:rPr>
        <w:t xml:space="preserve">in the United States are considered federal crimes under the Computer Fraud and Abuse Act 18 U.S.C. 1080.  </w:t>
      </w:r>
    </w:p>
    <w:p w:rsidR="00D96949" w:rsidRDefault="00AD78BD" w:rsidP="00D0315D">
      <w:pPr>
        <w:spacing w:line="480" w:lineRule="auto"/>
        <w:ind w:firstLine="720"/>
        <w:rPr>
          <w:rFonts w:ascii="Times New Roman" w:hAnsi="Times New Roman" w:cs="Times New Roman"/>
          <w:sz w:val="24"/>
        </w:rPr>
      </w:pPr>
      <w:r>
        <w:rPr>
          <w:rFonts w:ascii="Times New Roman" w:hAnsi="Times New Roman" w:cs="Times New Roman"/>
          <w:sz w:val="24"/>
        </w:rPr>
        <w:t xml:space="preserve">The investigation will require inter-agency cooperation between the FBI and the DOJ since the criminal act of </w:t>
      </w:r>
      <w:proofErr w:type="spellStart"/>
      <w:r>
        <w:rPr>
          <w:rFonts w:ascii="Times New Roman" w:hAnsi="Times New Roman" w:cs="Times New Roman"/>
          <w:sz w:val="24"/>
        </w:rPr>
        <w:t>DoS</w:t>
      </w:r>
      <w:proofErr w:type="spellEnd"/>
      <w:r>
        <w:rPr>
          <w:rFonts w:ascii="Times New Roman" w:hAnsi="Times New Roman" w:cs="Times New Roman"/>
          <w:sz w:val="24"/>
        </w:rPr>
        <w:t xml:space="preserve"> and DDoS falls under their category. The DOJ will be required to effectively engage their Criminal Division’s Computer Crime and Intellectual Property Section (CCIPS) who will abide by the National Information and Infrastructure Act. This alliance will </w:t>
      </w:r>
      <w:r>
        <w:rPr>
          <w:rFonts w:ascii="Times New Roman" w:hAnsi="Times New Roman" w:cs="Times New Roman"/>
          <w:sz w:val="24"/>
        </w:rPr>
        <w:lastRenderedPageBreak/>
        <w:t xml:space="preserve">require the DOJ to avail specialist with integral knowledge of what to look for and attorneys well </w:t>
      </w:r>
      <w:r w:rsidR="00F87732">
        <w:rPr>
          <w:rFonts w:ascii="Times New Roman" w:hAnsi="Times New Roman" w:cs="Times New Roman"/>
          <w:sz w:val="24"/>
        </w:rPr>
        <w:t xml:space="preserve">versed in matters pertinent with this section. </w:t>
      </w:r>
    </w:p>
    <w:p w:rsidR="00652276" w:rsidRDefault="00F87732" w:rsidP="00D0315D">
      <w:pPr>
        <w:spacing w:line="480" w:lineRule="auto"/>
        <w:ind w:firstLine="720"/>
        <w:rPr>
          <w:rFonts w:ascii="Times New Roman" w:hAnsi="Times New Roman" w:cs="Times New Roman"/>
          <w:sz w:val="24"/>
        </w:rPr>
      </w:pPr>
      <w:r>
        <w:rPr>
          <w:rFonts w:ascii="Times New Roman" w:hAnsi="Times New Roman" w:cs="Times New Roman"/>
          <w:sz w:val="24"/>
        </w:rPr>
        <w:t xml:space="preserve">The Bureau will set up a workshop which will encompass the federal agencies to carry out the investigation, and also recruit state and local law enforcement agencies within the geographical area the crime occurred </w:t>
      </w:r>
      <w:sdt>
        <w:sdtPr>
          <w:rPr>
            <w:rFonts w:ascii="Times New Roman" w:hAnsi="Times New Roman" w:cs="Times New Roman"/>
            <w:sz w:val="24"/>
          </w:rPr>
          <w:id w:val="56842286"/>
          <w:citation/>
        </w:sdtPr>
        <w:sdtEndPr/>
        <w:sdtContent>
          <w:r w:rsidR="00B218A2">
            <w:rPr>
              <w:rFonts w:ascii="Times New Roman" w:hAnsi="Times New Roman" w:cs="Times New Roman"/>
              <w:sz w:val="24"/>
            </w:rPr>
            <w:fldChar w:fldCharType="begin"/>
          </w:r>
          <w:r>
            <w:rPr>
              <w:rFonts w:ascii="Times New Roman" w:hAnsi="Times New Roman" w:cs="Times New Roman"/>
              <w:sz w:val="24"/>
            </w:rPr>
            <w:instrText xml:space="preserve"> CITATION Nel14 \l 1033 </w:instrText>
          </w:r>
          <w:r w:rsidR="00B218A2">
            <w:rPr>
              <w:rFonts w:ascii="Times New Roman" w:hAnsi="Times New Roman" w:cs="Times New Roman"/>
              <w:sz w:val="24"/>
            </w:rPr>
            <w:fldChar w:fldCharType="separate"/>
          </w:r>
          <w:r w:rsidRPr="00F87732">
            <w:rPr>
              <w:rFonts w:ascii="Times New Roman" w:hAnsi="Times New Roman" w:cs="Times New Roman"/>
              <w:noProof/>
              <w:sz w:val="24"/>
            </w:rPr>
            <w:t>(Nelson, Philips, &amp; Stueart, 2014)</w:t>
          </w:r>
          <w:r w:rsidR="00B218A2">
            <w:rPr>
              <w:rFonts w:ascii="Times New Roman" w:hAnsi="Times New Roman" w:cs="Times New Roman"/>
              <w:sz w:val="24"/>
            </w:rPr>
            <w:fldChar w:fldCharType="end"/>
          </w:r>
        </w:sdtContent>
      </w:sdt>
      <w:r>
        <w:rPr>
          <w:rFonts w:ascii="Times New Roman" w:hAnsi="Times New Roman" w:cs="Times New Roman"/>
          <w:sz w:val="24"/>
        </w:rPr>
        <w:t xml:space="preserve">. The workshop will be named the Regional Computer Forensics Laboratory (RCFL) Program. I will have applied for support from the National Program Office for the RCFL program which will provide a base of operations for the entirety of the organizations and recruit </w:t>
      </w:r>
      <w:r w:rsidR="00AC6F03">
        <w:rPr>
          <w:rFonts w:ascii="Times New Roman" w:hAnsi="Times New Roman" w:cs="Times New Roman"/>
          <w:sz w:val="24"/>
        </w:rPr>
        <w:t xml:space="preserve">state and local personnel and train them on the specifics and details critical to the investigation at hand. Any information or system gained access to will require that the personnel involved to install a lock on the original file and also a copy which will allow for navigation and reduce the risk of alteration of the data and information within. </w:t>
      </w:r>
    </w:p>
    <w:p w:rsidR="00D96949" w:rsidRDefault="00D96949" w:rsidP="00D0315D">
      <w:pPr>
        <w:spacing w:line="480" w:lineRule="auto"/>
        <w:ind w:firstLine="720"/>
        <w:rPr>
          <w:rFonts w:ascii="Times New Roman" w:hAnsi="Times New Roman" w:cs="Times New Roman"/>
          <w:sz w:val="24"/>
        </w:rPr>
      </w:pPr>
      <w:r>
        <w:rPr>
          <w:rFonts w:ascii="Times New Roman" w:hAnsi="Times New Roman" w:cs="Times New Roman"/>
          <w:sz w:val="24"/>
        </w:rPr>
        <w:t xml:space="preserve">Applying to West Monroe Partners, </w:t>
      </w:r>
      <w:r w:rsidR="00F2557D">
        <w:rPr>
          <w:rFonts w:ascii="Times New Roman" w:hAnsi="Times New Roman" w:cs="Times New Roman"/>
          <w:sz w:val="24"/>
        </w:rPr>
        <w:t xml:space="preserve">the cyber unit will use Consent Search which will not require a warrant. The categorization of the search emerges from the fact that they will have filed for an investigation and hence will have granted permission to the law enforcement agencies involved in the process. The search will encompass the ‘totality of circumstances’ principle to limit the scope of the consent and show evidence of intelligence in granting the consent and that it was free from coercion. The character filing h complaint has to be legally capable of granting permission. When locating Olson and his team, the search and seizure to apply will include exigent circumstances, which will also not require a warrant. The rule applies since there is a risk of destruction or corruption of relevant information once the suspects are located. </w:t>
      </w:r>
    </w:p>
    <w:p w:rsidR="00F2557D" w:rsidRDefault="00000A9D" w:rsidP="002D1408">
      <w:pPr>
        <w:spacing w:line="480" w:lineRule="auto"/>
        <w:ind w:firstLine="720"/>
        <w:rPr>
          <w:rFonts w:ascii="Times New Roman" w:hAnsi="Times New Roman" w:cs="Times New Roman"/>
          <w:sz w:val="24"/>
        </w:rPr>
      </w:pPr>
      <w:r>
        <w:rPr>
          <w:rFonts w:ascii="Times New Roman" w:hAnsi="Times New Roman" w:cs="Times New Roman"/>
          <w:sz w:val="24"/>
        </w:rPr>
        <w:lastRenderedPageBreak/>
        <w:t>Once caught, the cases will be presented to the U.S. District Courts. The courts present as federal jurisdiction, and since the FBI is main law enforcement carrying out the investigations, and hence will be the case must be heard in a federal court. The court is also applicable for the DOJ attorneys that we</w:t>
      </w:r>
      <w:r w:rsidR="002D1408">
        <w:rPr>
          <w:rFonts w:ascii="Times New Roman" w:hAnsi="Times New Roman" w:cs="Times New Roman"/>
          <w:sz w:val="24"/>
        </w:rPr>
        <w:t>r</w:t>
      </w:r>
      <w:r>
        <w:rPr>
          <w:rFonts w:ascii="Times New Roman" w:hAnsi="Times New Roman" w:cs="Times New Roman"/>
          <w:sz w:val="24"/>
        </w:rPr>
        <w:t xml:space="preserve">e stationed with the investigation team. </w:t>
      </w:r>
      <w:r w:rsidR="002D1408">
        <w:rPr>
          <w:rFonts w:ascii="Times New Roman" w:hAnsi="Times New Roman" w:cs="Times New Roman"/>
          <w:sz w:val="24"/>
        </w:rPr>
        <w:t xml:space="preserve">During the prosecution hearing, the federal court will adhere to authentication and the best evidence rule but disregard hearsay. Authentication will require the prosecution must adequately demonstrate that the evidence is sufficient and contains what they proclaim and should be backed up with first-hand knowledge or testimony. The best evidence will require a sample of the original form of evidence to be presented to the court not from a secondary source </w:t>
      </w:r>
      <w:sdt>
        <w:sdtPr>
          <w:rPr>
            <w:rFonts w:ascii="Times New Roman" w:hAnsi="Times New Roman" w:cs="Times New Roman"/>
            <w:sz w:val="24"/>
          </w:rPr>
          <w:id w:val="153147208"/>
          <w:citation/>
        </w:sdtPr>
        <w:sdtEndPr/>
        <w:sdtContent>
          <w:r w:rsidR="002D1408">
            <w:rPr>
              <w:rFonts w:ascii="Times New Roman" w:hAnsi="Times New Roman" w:cs="Times New Roman"/>
              <w:sz w:val="24"/>
            </w:rPr>
            <w:fldChar w:fldCharType="begin"/>
          </w:r>
          <w:r w:rsidR="002D1408">
            <w:rPr>
              <w:rFonts w:ascii="Times New Roman" w:hAnsi="Times New Roman" w:cs="Times New Roman"/>
              <w:sz w:val="24"/>
            </w:rPr>
            <w:instrText xml:space="preserve"> CITATION Tay14 \l 1033 </w:instrText>
          </w:r>
          <w:r w:rsidR="002D1408">
            <w:rPr>
              <w:rFonts w:ascii="Times New Roman" w:hAnsi="Times New Roman" w:cs="Times New Roman"/>
              <w:sz w:val="24"/>
            </w:rPr>
            <w:fldChar w:fldCharType="separate"/>
          </w:r>
          <w:r w:rsidR="002D1408" w:rsidRPr="002D1408">
            <w:rPr>
              <w:rFonts w:ascii="Times New Roman" w:hAnsi="Times New Roman" w:cs="Times New Roman"/>
              <w:noProof/>
              <w:sz w:val="24"/>
            </w:rPr>
            <w:t>(Taylor, Fritsch, &amp; Liederbach, 2014)</w:t>
          </w:r>
          <w:r w:rsidR="002D1408">
            <w:rPr>
              <w:rFonts w:ascii="Times New Roman" w:hAnsi="Times New Roman" w:cs="Times New Roman"/>
              <w:sz w:val="24"/>
            </w:rPr>
            <w:fldChar w:fldCharType="end"/>
          </w:r>
        </w:sdtContent>
      </w:sdt>
      <w:r w:rsidR="002D1408">
        <w:rPr>
          <w:rFonts w:ascii="Times New Roman" w:hAnsi="Times New Roman" w:cs="Times New Roman"/>
          <w:sz w:val="24"/>
        </w:rPr>
        <w:t xml:space="preserve">. Disregarding hearsay will ensure that all evidence presented in the federal court is reliable and the testimonies are sourced from credible and legally liable witnesses. </w:t>
      </w:r>
    </w:p>
    <w:p w:rsidR="008E1191" w:rsidRDefault="002D1408" w:rsidP="002D1408">
      <w:pPr>
        <w:spacing w:line="480" w:lineRule="auto"/>
        <w:ind w:firstLine="720"/>
        <w:rPr>
          <w:rFonts w:ascii="Times New Roman" w:hAnsi="Times New Roman" w:cs="Times New Roman"/>
          <w:sz w:val="24"/>
        </w:rPr>
      </w:pPr>
      <w:r>
        <w:rPr>
          <w:rFonts w:ascii="Times New Roman" w:hAnsi="Times New Roman" w:cs="Times New Roman"/>
          <w:sz w:val="24"/>
        </w:rPr>
        <w:t xml:space="preserve">The exercise was effective in covering the fundamental aspects of </w:t>
      </w:r>
      <w:proofErr w:type="spellStart"/>
      <w:r>
        <w:rPr>
          <w:rFonts w:ascii="Times New Roman" w:hAnsi="Times New Roman" w:cs="Times New Roman"/>
          <w:sz w:val="24"/>
        </w:rPr>
        <w:t>cyber crime</w:t>
      </w:r>
      <w:proofErr w:type="spellEnd"/>
      <w:r>
        <w:rPr>
          <w:rFonts w:ascii="Times New Roman" w:hAnsi="Times New Roman" w:cs="Times New Roman"/>
          <w:sz w:val="24"/>
        </w:rPr>
        <w:t xml:space="preserve"> and consequential investigation and prosecution of the same. Both parts of the project covered the necessities of the course content from an analysis as a </w:t>
      </w:r>
      <w:proofErr w:type="spellStart"/>
      <w:r>
        <w:rPr>
          <w:rFonts w:ascii="Times New Roman" w:hAnsi="Times New Roman" w:cs="Times New Roman"/>
          <w:sz w:val="24"/>
        </w:rPr>
        <w:t>cyber criminal</w:t>
      </w:r>
      <w:proofErr w:type="spellEnd"/>
      <w:r>
        <w:rPr>
          <w:rFonts w:ascii="Times New Roman" w:hAnsi="Times New Roman" w:cs="Times New Roman"/>
          <w:sz w:val="24"/>
        </w:rPr>
        <w:t xml:space="preserve"> to the applicability of the course content as a criminal justice official. The profiling of </w:t>
      </w:r>
      <w:proofErr w:type="spellStart"/>
      <w:r>
        <w:rPr>
          <w:rFonts w:ascii="Times New Roman" w:hAnsi="Times New Roman" w:cs="Times New Roman"/>
          <w:sz w:val="24"/>
        </w:rPr>
        <w:t>cyber criminal</w:t>
      </w:r>
      <w:proofErr w:type="spellEnd"/>
      <w:r>
        <w:rPr>
          <w:rFonts w:ascii="Times New Roman" w:hAnsi="Times New Roman" w:cs="Times New Roman"/>
          <w:sz w:val="24"/>
        </w:rPr>
        <w:t xml:space="preserve"> is very instrumental in creating personas which create valuable data sets about the characters. The information obtained is critical in </w:t>
      </w:r>
      <w:r w:rsidR="008E1191">
        <w:rPr>
          <w:rFonts w:ascii="Times New Roman" w:hAnsi="Times New Roman" w:cs="Times New Roman"/>
          <w:sz w:val="24"/>
        </w:rPr>
        <w:t xml:space="preserve">investigation and apprehension which facilitates the law enforcement teams in their directives of reacting and prosecution. A critical input from the exercise is the lack of instrumental information about the prosecution processes involved in </w:t>
      </w:r>
      <w:proofErr w:type="spellStart"/>
      <w:r w:rsidR="008E1191">
        <w:rPr>
          <w:rFonts w:ascii="Times New Roman" w:hAnsi="Times New Roman" w:cs="Times New Roman"/>
          <w:sz w:val="24"/>
        </w:rPr>
        <w:t>cyber crimes</w:t>
      </w:r>
      <w:proofErr w:type="spellEnd"/>
      <w:r w:rsidR="008E1191">
        <w:rPr>
          <w:rFonts w:ascii="Times New Roman" w:hAnsi="Times New Roman" w:cs="Times New Roman"/>
          <w:sz w:val="24"/>
        </w:rPr>
        <w:t xml:space="preserve"> and protocols to abide by. </w:t>
      </w:r>
    </w:p>
    <w:p w:rsidR="008E1191" w:rsidRDefault="008E1191">
      <w:pPr>
        <w:rPr>
          <w:rFonts w:ascii="Times New Roman" w:hAnsi="Times New Roman" w:cs="Times New Roman"/>
          <w:sz w:val="24"/>
        </w:rPr>
      </w:pPr>
      <w:r>
        <w:rPr>
          <w:rFonts w:ascii="Times New Roman" w:hAnsi="Times New Roman" w:cs="Times New Roman"/>
          <w:sz w:val="24"/>
        </w:rPr>
        <w:br w:type="page"/>
      </w:r>
    </w:p>
    <w:sdt>
      <w:sdtPr>
        <w:rPr>
          <w:rFonts w:asciiTheme="minorHAnsi" w:eastAsiaTheme="minorEastAsia" w:hAnsiTheme="minorHAnsi" w:cstheme="minorBidi"/>
          <w:b w:val="0"/>
          <w:bCs w:val="0"/>
          <w:color w:val="auto"/>
          <w:sz w:val="22"/>
          <w:szCs w:val="22"/>
          <w:lang w:bidi="ar-SA"/>
        </w:rPr>
        <w:id w:val="153147209"/>
        <w:docPartObj>
          <w:docPartGallery w:val="Bibliographies"/>
          <w:docPartUnique/>
        </w:docPartObj>
      </w:sdtPr>
      <w:sdtEndPr/>
      <w:sdtContent>
        <w:p w:rsidR="008E1191" w:rsidRDefault="008E1191" w:rsidP="008E1191">
          <w:pPr>
            <w:pStyle w:val="Heading1"/>
            <w:jc w:val="center"/>
          </w:pPr>
          <w:r>
            <w:rPr>
              <w:rFonts w:ascii="Times New Roman" w:hAnsi="Times New Roman" w:cs="Times New Roman"/>
              <w:color w:val="auto"/>
              <w:sz w:val="24"/>
            </w:rPr>
            <w:t>References</w:t>
          </w:r>
        </w:p>
        <w:sdt>
          <w:sdtPr>
            <w:rPr>
              <w:rFonts w:ascii="Times New Roman" w:hAnsi="Times New Roman" w:cs="Times New Roman"/>
              <w:sz w:val="24"/>
            </w:rPr>
            <w:id w:val="111145805"/>
            <w:bibliography/>
          </w:sdtPr>
          <w:sdtEndPr>
            <w:rPr>
              <w:rFonts w:asciiTheme="minorHAnsi" w:hAnsiTheme="minorHAnsi" w:cstheme="minorBidi"/>
              <w:sz w:val="22"/>
            </w:rPr>
          </w:sdtEndPr>
          <w:sdtContent>
            <w:p w:rsidR="008E1191" w:rsidRPr="008E1191" w:rsidRDefault="008E1191" w:rsidP="008E1191">
              <w:pPr>
                <w:pStyle w:val="Bibliography"/>
                <w:spacing w:line="480" w:lineRule="auto"/>
                <w:ind w:left="720" w:hanging="720"/>
                <w:rPr>
                  <w:rFonts w:ascii="Times New Roman" w:hAnsi="Times New Roman" w:cs="Times New Roman"/>
                  <w:noProof/>
                  <w:sz w:val="24"/>
                </w:rPr>
              </w:pPr>
              <w:r w:rsidRPr="008E1191">
                <w:rPr>
                  <w:rFonts w:ascii="Times New Roman" w:hAnsi="Times New Roman" w:cs="Times New Roman"/>
                  <w:sz w:val="24"/>
                </w:rPr>
                <w:fldChar w:fldCharType="begin"/>
              </w:r>
              <w:r w:rsidRPr="008E1191">
                <w:rPr>
                  <w:rFonts w:ascii="Times New Roman" w:hAnsi="Times New Roman" w:cs="Times New Roman"/>
                  <w:sz w:val="24"/>
                </w:rPr>
                <w:instrText xml:space="preserve"> BIBLIOGRAPHY </w:instrText>
              </w:r>
              <w:r w:rsidRPr="008E1191">
                <w:rPr>
                  <w:rFonts w:ascii="Times New Roman" w:hAnsi="Times New Roman" w:cs="Times New Roman"/>
                  <w:sz w:val="24"/>
                </w:rPr>
                <w:fldChar w:fldCharType="separate"/>
              </w:r>
              <w:r w:rsidRPr="008E1191">
                <w:rPr>
                  <w:rFonts w:ascii="Times New Roman" w:hAnsi="Times New Roman" w:cs="Times New Roman"/>
                  <w:noProof/>
                  <w:sz w:val="24"/>
                </w:rPr>
                <w:t xml:space="preserve">Bellia, P. L. (2016). "A Code-Based Approach to Unauthorized Access Under the Computer Fraud and Abuse Act." . </w:t>
              </w:r>
              <w:r w:rsidRPr="008E1191">
                <w:rPr>
                  <w:rFonts w:ascii="Times New Roman" w:hAnsi="Times New Roman" w:cs="Times New Roman"/>
                  <w:i/>
                  <w:iCs/>
                  <w:noProof/>
                  <w:sz w:val="24"/>
                </w:rPr>
                <w:t>George Washington Law Review</w:t>
              </w:r>
              <w:r w:rsidRPr="008E1191">
                <w:rPr>
                  <w:rFonts w:ascii="Times New Roman" w:hAnsi="Times New Roman" w:cs="Times New Roman"/>
                  <w:noProof/>
                  <w:sz w:val="24"/>
                </w:rPr>
                <w:t xml:space="preserve"> , 1442.</w:t>
              </w:r>
            </w:p>
            <w:p w:rsidR="008E1191" w:rsidRPr="008E1191" w:rsidRDefault="008E1191" w:rsidP="008E1191">
              <w:pPr>
                <w:pStyle w:val="Bibliography"/>
                <w:spacing w:line="480" w:lineRule="auto"/>
                <w:ind w:left="720" w:hanging="720"/>
                <w:rPr>
                  <w:rFonts w:ascii="Times New Roman" w:hAnsi="Times New Roman" w:cs="Times New Roman"/>
                  <w:noProof/>
                  <w:sz w:val="24"/>
                </w:rPr>
              </w:pPr>
              <w:r w:rsidRPr="008E1191">
                <w:rPr>
                  <w:rFonts w:ascii="Times New Roman" w:hAnsi="Times New Roman" w:cs="Times New Roman"/>
                  <w:noProof/>
                  <w:sz w:val="24"/>
                </w:rPr>
                <w:t xml:space="preserve">Doyle, C. (2014). "Cybercrime: an overview of the federal computer fraud and abuse statute and related federal criminal laws.". </w:t>
              </w:r>
              <w:r w:rsidRPr="008E1191">
                <w:rPr>
                  <w:rFonts w:ascii="Times New Roman" w:hAnsi="Times New Roman" w:cs="Times New Roman"/>
                  <w:i/>
                  <w:iCs/>
                  <w:noProof/>
                  <w:sz w:val="24"/>
                </w:rPr>
                <w:t>Congressional Research Service</w:t>
              </w:r>
              <w:r w:rsidRPr="008E1191">
                <w:rPr>
                  <w:rFonts w:ascii="Times New Roman" w:hAnsi="Times New Roman" w:cs="Times New Roman"/>
                  <w:noProof/>
                  <w:sz w:val="24"/>
                </w:rPr>
                <w:t xml:space="preserve"> </w:t>
              </w:r>
              <w:r w:rsidRPr="008E1191">
                <w:rPr>
                  <w:rFonts w:ascii="Times New Roman" w:hAnsi="Times New Roman" w:cs="Times New Roman"/>
                  <w:i/>
                  <w:iCs/>
                  <w:noProof/>
                  <w:sz w:val="24"/>
                </w:rPr>
                <w:t>, 1</w:t>
              </w:r>
              <w:r w:rsidRPr="008E1191">
                <w:rPr>
                  <w:rFonts w:ascii="Times New Roman" w:hAnsi="Times New Roman" w:cs="Times New Roman"/>
                  <w:noProof/>
                  <w:sz w:val="24"/>
                </w:rPr>
                <w:t>.</w:t>
              </w:r>
            </w:p>
            <w:p w:rsidR="008E1191" w:rsidRPr="008E1191" w:rsidRDefault="008E1191" w:rsidP="008E1191">
              <w:pPr>
                <w:pStyle w:val="Bibliography"/>
                <w:spacing w:line="480" w:lineRule="auto"/>
                <w:ind w:left="720" w:hanging="720"/>
                <w:rPr>
                  <w:rFonts w:ascii="Times New Roman" w:hAnsi="Times New Roman" w:cs="Times New Roman"/>
                  <w:noProof/>
                  <w:sz w:val="24"/>
                </w:rPr>
              </w:pPr>
              <w:r w:rsidRPr="008E1191">
                <w:rPr>
                  <w:rFonts w:ascii="Times New Roman" w:hAnsi="Times New Roman" w:cs="Times New Roman"/>
                  <w:noProof/>
                  <w:sz w:val="24"/>
                </w:rPr>
                <w:t xml:space="preserve">Justia.com. (n.d.). </w:t>
              </w:r>
              <w:r w:rsidRPr="008E1191">
                <w:rPr>
                  <w:rFonts w:ascii="Times New Roman" w:hAnsi="Times New Roman" w:cs="Times New Roman"/>
                  <w:i/>
                  <w:iCs/>
                  <w:noProof/>
                  <w:sz w:val="24"/>
                </w:rPr>
                <w:t>Criminal Copyright Infringement</w:t>
              </w:r>
              <w:r w:rsidRPr="008E1191">
                <w:rPr>
                  <w:rFonts w:ascii="Times New Roman" w:hAnsi="Times New Roman" w:cs="Times New Roman"/>
                  <w:noProof/>
                  <w:sz w:val="24"/>
                </w:rPr>
                <w:t>. Retrieved from Justia.com: https://www.justia.com/intellectual-property/copyright/intellectual-property/copyright/</w:t>
              </w:r>
            </w:p>
            <w:p w:rsidR="008E1191" w:rsidRPr="008E1191" w:rsidRDefault="008E1191" w:rsidP="008E1191">
              <w:pPr>
                <w:pStyle w:val="Bibliography"/>
                <w:spacing w:line="480" w:lineRule="auto"/>
                <w:ind w:left="720" w:hanging="720"/>
                <w:rPr>
                  <w:rFonts w:ascii="Times New Roman" w:hAnsi="Times New Roman" w:cs="Times New Roman"/>
                  <w:noProof/>
                  <w:sz w:val="24"/>
                </w:rPr>
              </w:pPr>
              <w:r w:rsidRPr="008E1191">
                <w:rPr>
                  <w:rFonts w:ascii="Times New Roman" w:hAnsi="Times New Roman" w:cs="Times New Roman"/>
                  <w:noProof/>
                  <w:sz w:val="24"/>
                </w:rPr>
                <w:t xml:space="preserve">Nelson, B., Philips, A., &amp; Stueart, C. (2014). </w:t>
              </w:r>
              <w:r w:rsidRPr="008E1191">
                <w:rPr>
                  <w:rFonts w:ascii="Times New Roman" w:hAnsi="Times New Roman" w:cs="Times New Roman"/>
                  <w:i/>
                  <w:iCs/>
                  <w:noProof/>
                  <w:sz w:val="24"/>
                </w:rPr>
                <w:t>Guide to computer forensics and investigations. .</w:t>
              </w:r>
              <w:r w:rsidRPr="008E1191">
                <w:rPr>
                  <w:rFonts w:ascii="Times New Roman" w:hAnsi="Times New Roman" w:cs="Times New Roman"/>
                  <w:noProof/>
                  <w:sz w:val="24"/>
                </w:rPr>
                <w:t xml:space="preserve"> Cengage learning.</w:t>
              </w:r>
            </w:p>
            <w:p w:rsidR="008E1191" w:rsidRPr="008E1191" w:rsidRDefault="008E1191" w:rsidP="008E1191">
              <w:pPr>
                <w:pStyle w:val="Bibliography"/>
                <w:spacing w:line="480" w:lineRule="auto"/>
                <w:ind w:left="720" w:hanging="720"/>
                <w:rPr>
                  <w:rFonts w:ascii="Times New Roman" w:hAnsi="Times New Roman" w:cs="Times New Roman"/>
                  <w:noProof/>
                  <w:sz w:val="24"/>
                </w:rPr>
              </w:pPr>
              <w:r w:rsidRPr="008E1191">
                <w:rPr>
                  <w:rFonts w:ascii="Times New Roman" w:hAnsi="Times New Roman" w:cs="Times New Roman"/>
                  <w:noProof/>
                  <w:sz w:val="24"/>
                </w:rPr>
                <w:t xml:space="preserve">Taylor, R. W., Fritsch, E. J., &amp; Liederbach, J. (2014). </w:t>
              </w:r>
              <w:r w:rsidRPr="008E1191">
                <w:rPr>
                  <w:rFonts w:ascii="Times New Roman" w:hAnsi="Times New Roman" w:cs="Times New Roman"/>
                  <w:i/>
                  <w:iCs/>
                  <w:noProof/>
                  <w:sz w:val="24"/>
                </w:rPr>
                <w:t>Digital Crime and Digital Terrorism.</w:t>
              </w:r>
              <w:r w:rsidRPr="008E1191">
                <w:rPr>
                  <w:rFonts w:ascii="Times New Roman" w:hAnsi="Times New Roman" w:cs="Times New Roman"/>
                  <w:noProof/>
                  <w:sz w:val="24"/>
                </w:rPr>
                <w:t xml:space="preserve"> Prentice Hall Press.</w:t>
              </w:r>
            </w:p>
            <w:p w:rsidR="008E1191" w:rsidRDefault="008E1191" w:rsidP="008E1191">
              <w:pPr>
                <w:spacing w:line="480" w:lineRule="auto"/>
                <w:ind w:left="720" w:hanging="720"/>
              </w:pPr>
              <w:r w:rsidRPr="008E1191">
                <w:rPr>
                  <w:rFonts w:ascii="Times New Roman" w:hAnsi="Times New Roman" w:cs="Times New Roman"/>
                  <w:sz w:val="24"/>
                </w:rPr>
                <w:fldChar w:fldCharType="end"/>
              </w:r>
            </w:p>
          </w:sdtContent>
        </w:sdt>
      </w:sdtContent>
    </w:sdt>
    <w:p w:rsidR="002D1408" w:rsidRDefault="002D1408" w:rsidP="002D1408">
      <w:pPr>
        <w:spacing w:line="480" w:lineRule="auto"/>
        <w:ind w:firstLine="720"/>
        <w:rPr>
          <w:rFonts w:ascii="Times New Roman" w:hAnsi="Times New Roman" w:cs="Times New Roman"/>
          <w:sz w:val="24"/>
        </w:rPr>
      </w:pPr>
    </w:p>
    <w:sectPr w:rsidR="002D1408" w:rsidSect="00D969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5A7" w:rsidRDefault="005165A7" w:rsidP="00D96949">
      <w:pPr>
        <w:spacing w:after="0" w:line="240" w:lineRule="auto"/>
      </w:pPr>
      <w:r>
        <w:separator/>
      </w:r>
    </w:p>
  </w:endnote>
  <w:endnote w:type="continuationSeparator" w:id="0">
    <w:p w:rsidR="005165A7" w:rsidRDefault="005165A7" w:rsidP="00D96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5A7" w:rsidRDefault="005165A7" w:rsidP="00D96949">
      <w:pPr>
        <w:spacing w:after="0" w:line="240" w:lineRule="auto"/>
      </w:pPr>
      <w:r>
        <w:separator/>
      </w:r>
    </w:p>
  </w:footnote>
  <w:footnote w:type="continuationSeparator" w:id="0">
    <w:p w:rsidR="005165A7" w:rsidRDefault="005165A7" w:rsidP="00D969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408" w:rsidRPr="00D96949" w:rsidRDefault="008E1191">
    <w:pPr>
      <w:pStyle w:val="Header"/>
      <w:jc w:val="right"/>
      <w:rPr>
        <w:rFonts w:ascii="Times New Roman" w:hAnsi="Times New Roman" w:cs="Times New Roman"/>
        <w:sz w:val="24"/>
      </w:rPr>
    </w:pPr>
    <w:r>
      <w:rPr>
        <w:rFonts w:ascii="Times New Roman" w:hAnsi="Times New Roman" w:cs="Times New Roman"/>
        <w:sz w:val="24"/>
      </w:rPr>
      <w:t>CYBER CRIME PROFILE INVESTIGATION AND PROSECUTION</w:t>
    </w:r>
    <w:r w:rsidRPr="00D96949">
      <w:rPr>
        <w:rFonts w:ascii="Times New Roman" w:hAnsi="Times New Roman" w:cs="Times New Roman"/>
        <w:sz w:val="24"/>
      </w:rPr>
      <w:t xml:space="preserve"> </w:t>
    </w:r>
    <w:r>
      <w:rPr>
        <w:rFonts w:ascii="Times New Roman" w:hAnsi="Times New Roman" w:cs="Times New Roman"/>
        <w:sz w:val="24"/>
      </w:rPr>
      <w:tab/>
    </w:r>
    <w:sdt>
      <w:sdtPr>
        <w:rPr>
          <w:rFonts w:ascii="Times New Roman" w:hAnsi="Times New Roman" w:cs="Times New Roman"/>
          <w:sz w:val="24"/>
        </w:rPr>
        <w:id w:val="153147204"/>
        <w:docPartObj>
          <w:docPartGallery w:val="Page Numbers (Top of Page)"/>
          <w:docPartUnique/>
        </w:docPartObj>
      </w:sdtPr>
      <w:sdtEndPr/>
      <w:sdtContent>
        <w:r w:rsidR="002D1408" w:rsidRPr="00D96949">
          <w:rPr>
            <w:rFonts w:ascii="Times New Roman" w:hAnsi="Times New Roman" w:cs="Times New Roman"/>
            <w:sz w:val="24"/>
          </w:rPr>
          <w:fldChar w:fldCharType="begin"/>
        </w:r>
        <w:r w:rsidR="002D1408" w:rsidRPr="00D96949">
          <w:rPr>
            <w:rFonts w:ascii="Times New Roman" w:hAnsi="Times New Roman" w:cs="Times New Roman"/>
            <w:sz w:val="24"/>
          </w:rPr>
          <w:instrText xml:space="preserve"> PAGE   \* MERGEFORMAT </w:instrText>
        </w:r>
        <w:r w:rsidR="002D1408" w:rsidRPr="00D96949">
          <w:rPr>
            <w:rFonts w:ascii="Times New Roman" w:hAnsi="Times New Roman" w:cs="Times New Roman"/>
            <w:sz w:val="24"/>
          </w:rPr>
          <w:fldChar w:fldCharType="separate"/>
        </w:r>
        <w:r w:rsidR="00901172">
          <w:rPr>
            <w:rFonts w:ascii="Times New Roman" w:hAnsi="Times New Roman" w:cs="Times New Roman"/>
            <w:noProof/>
            <w:sz w:val="24"/>
          </w:rPr>
          <w:t>6</w:t>
        </w:r>
        <w:r w:rsidR="002D1408" w:rsidRPr="00D96949">
          <w:rPr>
            <w:rFonts w:ascii="Times New Roman" w:hAnsi="Times New Roman" w:cs="Times New Roman"/>
            <w:sz w:val="24"/>
          </w:rPr>
          <w:fldChar w:fldCharType="end"/>
        </w:r>
      </w:sdtContent>
    </w:sdt>
  </w:p>
  <w:p w:rsidR="002D1408" w:rsidRPr="00D96949" w:rsidRDefault="002D1408">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408" w:rsidRPr="00D96949" w:rsidRDefault="008E1191">
    <w:pPr>
      <w:pStyle w:val="Header"/>
      <w:jc w:val="right"/>
      <w:rPr>
        <w:rFonts w:ascii="Times New Roman" w:hAnsi="Times New Roman" w:cs="Times New Roman"/>
        <w:sz w:val="24"/>
      </w:rPr>
    </w:pPr>
    <w:r>
      <w:rPr>
        <w:rFonts w:ascii="Times New Roman" w:hAnsi="Times New Roman" w:cs="Times New Roman"/>
        <w:sz w:val="24"/>
      </w:rPr>
      <w:t>Running Head: CYBER CRIME PROFILE INVESTIGATION AND PROSECUTION</w:t>
    </w:r>
    <w:r>
      <w:rPr>
        <w:rFonts w:ascii="Times New Roman" w:hAnsi="Times New Roman" w:cs="Times New Roman"/>
        <w:sz w:val="24"/>
      </w:rPr>
      <w:tab/>
    </w:r>
    <w:sdt>
      <w:sdtPr>
        <w:rPr>
          <w:rFonts w:ascii="Times New Roman" w:hAnsi="Times New Roman" w:cs="Times New Roman"/>
          <w:sz w:val="24"/>
        </w:rPr>
        <w:id w:val="153147205"/>
        <w:docPartObj>
          <w:docPartGallery w:val="Page Numbers (Top of Page)"/>
          <w:docPartUnique/>
        </w:docPartObj>
      </w:sdtPr>
      <w:sdtEndPr/>
      <w:sdtContent>
        <w:r w:rsidR="002D1408" w:rsidRPr="00D96949">
          <w:rPr>
            <w:rFonts w:ascii="Times New Roman" w:hAnsi="Times New Roman" w:cs="Times New Roman"/>
            <w:sz w:val="24"/>
          </w:rPr>
          <w:fldChar w:fldCharType="begin"/>
        </w:r>
        <w:r w:rsidR="002D1408" w:rsidRPr="00D96949">
          <w:rPr>
            <w:rFonts w:ascii="Times New Roman" w:hAnsi="Times New Roman" w:cs="Times New Roman"/>
            <w:sz w:val="24"/>
          </w:rPr>
          <w:instrText xml:space="preserve"> PAGE   \* MERGEFORMAT </w:instrText>
        </w:r>
        <w:r w:rsidR="002D1408" w:rsidRPr="00D96949">
          <w:rPr>
            <w:rFonts w:ascii="Times New Roman" w:hAnsi="Times New Roman" w:cs="Times New Roman"/>
            <w:sz w:val="24"/>
          </w:rPr>
          <w:fldChar w:fldCharType="separate"/>
        </w:r>
        <w:r w:rsidR="00901172">
          <w:rPr>
            <w:rFonts w:ascii="Times New Roman" w:hAnsi="Times New Roman" w:cs="Times New Roman"/>
            <w:noProof/>
            <w:sz w:val="24"/>
          </w:rPr>
          <w:t>1</w:t>
        </w:r>
        <w:r w:rsidR="002D1408" w:rsidRPr="00D96949">
          <w:rPr>
            <w:rFonts w:ascii="Times New Roman" w:hAnsi="Times New Roman" w:cs="Times New Roman"/>
            <w:sz w:val="24"/>
          </w:rPr>
          <w:fldChar w:fldCharType="end"/>
        </w:r>
      </w:sdtContent>
    </w:sdt>
  </w:p>
  <w:p w:rsidR="002D1408" w:rsidRPr="00D96949" w:rsidRDefault="002D1408">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5D"/>
    <w:rsid w:val="00000A9D"/>
    <w:rsid w:val="002D1408"/>
    <w:rsid w:val="00343979"/>
    <w:rsid w:val="005165A7"/>
    <w:rsid w:val="00652276"/>
    <w:rsid w:val="008E1191"/>
    <w:rsid w:val="00901172"/>
    <w:rsid w:val="00AC6F03"/>
    <w:rsid w:val="00AD78BD"/>
    <w:rsid w:val="00B218A2"/>
    <w:rsid w:val="00BB39F8"/>
    <w:rsid w:val="00D0315D"/>
    <w:rsid w:val="00D96949"/>
    <w:rsid w:val="00E148F9"/>
    <w:rsid w:val="00E75F68"/>
    <w:rsid w:val="00EE3B55"/>
    <w:rsid w:val="00F16D66"/>
    <w:rsid w:val="00F2557D"/>
    <w:rsid w:val="00F87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50B7CC-25C2-4CE5-9D43-11346626F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8A2"/>
  </w:style>
  <w:style w:type="paragraph" w:styleId="Heading1">
    <w:name w:val="heading 1"/>
    <w:basedOn w:val="Normal"/>
    <w:next w:val="Normal"/>
    <w:link w:val="Heading1Char"/>
    <w:uiPriority w:val="9"/>
    <w:qFormat/>
    <w:rsid w:val="008E119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39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979"/>
    <w:rPr>
      <w:rFonts w:ascii="Tahoma" w:hAnsi="Tahoma" w:cs="Tahoma"/>
      <w:sz w:val="16"/>
      <w:szCs w:val="16"/>
    </w:rPr>
  </w:style>
  <w:style w:type="paragraph" w:styleId="Header">
    <w:name w:val="header"/>
    <w:basedOn w:val="Normal"/>
    <w:link w:val="HeaderChar"/>
    <w:uiPriority w:val="99"/>
    <w:unhideWhenUsed/>
    <w:rsid w:val="00D96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949"/>
  </w:style>
  <w:style w:type="paragraph" w:styleId="Footer">
    <w:name w:val="footer"/>
    <w:basedOn w:val="Normal"/>
    <w:link w:val="FooterChar"/>
    <w:uiPriority w:val="99"/>
    <w:semiHidden/>
    <w:unhideWhenUsed/>
    <w:rsid w:val="00D969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6949"/>
  </w:style>
  <w:style w:type="character" w:customStyle="1" w:styleId="Heading1Char">
    <w:name w:val="Heading 1 Char"/>
    <w:basedOn w:val="DefaultParagraphFont"/>
    <w:link w:val="Heading1"/>
    <w:uiPriority w:val="9"/>
    <w:rsid w:val="008E119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E1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Tay14</b:Tag>
    <b:SourceType>Book</b:SourceType>
    <b:Guid>{87FBCA4D-5E11-4A50-A3ED-03DBF768F7D4}</b:Guid>
    <b:Author>
      <b:Author>
        <b:NameList>
          <b:Person>
            <b:Last>Taylor</b:Last>
            <b:First>Robert</b:First>
            <b:Middle>W.</b:Middle>
          </b:Person>
          <b:Person>
            <b:Last>Fritsch</b:Last>
            <b:First>Eric</b:First>
            <b:Middle>J.</b:Middle>
          </b:Person>
          <b:Person>
            <b:Last>Liederbach</b:Last>
            <b:First>John</b:First>
          </b:Person>
        </b:NameList>
      </b:Author>
    </b:Author>
    <b:Title>Digital Crime and Digital Terrorism</b:Title>
    <b:Year>2014</b:Year>
    <b:Publisher>Prentice Hall Press</b:Publisher>
    <b:RefOrder>1</b:RefOrder>
  </b:Source>
  <b:Source>
    <b:Tag>Bel16</b:Tag>
    <b:SourceType>JournalArticle</b:SourceType>
    <b:Guid>{BC811979-9A7B-4405-94EF-35F16F13166E}</b:Guid>
    <b:Author>
      <b:Author>
        <b:NameList>
          <b:Person>
            <b:Last>Bellia</b:Last>
            <b:First>Patricia</b:First>
            <b:Middle>L.</b:Middle>
          </b:Person>
        </b:NameList>
      </b:Author>
    </b:Author>
    <b:Title>"A Code-Based Approach to Unauthorized Access Under the Computer Fraud and Abuse Act." </b:Title>
    <b:Pages>1442</b:Pages>
    <b:Year>2016</b:Year>
    <b:JournalName>George Washington Law Review</b:JournalName>
    <b:RefOrder>2</b:RefOrder>
  </b:Source>
  <b:Source>
    <b:Tag>Jus</b:Tag>
    <b:SourceType>InternetSite</b:SourceType>
    <b:Guid>{7307F9C5-A478-4CE0-A0E2-EFE5F151F9E0}</b:Guid>
    <b:Author>
      <b:Author>
        <b:Corporate>Justia.com</b:Corporate>
      </b:Author>
    </b:Author>
    <b:Title>Criminal Copyright Infringement</b:Title>
    <b:InternetSiteTitle>Justia.com</b:InternetSiteTitle>
    <b:URL>https://www.justia.com/intellectual-property/copyright/intellectual-property/copyright/</b:URL>
    <b:RefOrder>3</b:RefOrder>
  </b:Source>
  <b:Source>
    <b:Tag>Doy14</b:Tag>
    <b:SourceType>JournalArticle</b:SourceType>
    <b:Guid>{23A3D395-FDE5-4107-91FE-F5B1B155EC37}</b:Guid>
    <b:Author>
      <b:Author>
        <b:NameList>
          <b:Person>
            <b:Last>Doyle</b:Last>
            <b:First>Charles</b:First>
          </b:Person>
        </b:NameList>
      </b:Author>
    </b:Author>
    <b:Title>"Cybercrime: an overview of the federal computer fraud and abuse statute and related federal criminal laws."</b:Title>
    <b:Year>2014</b:Year>
    <b:JournalName>Congressional Research Service</b:JournalName>
    <b:Volume>1</b:Volume>
    <b:RefOrder>4</b:RefOrder>
  </b:Source>
  <b:Source>
    <b:Tag>Nel14</b:Tag>
    <b:SourceType>Book</b:SourceType>
    <b:Guid>{49572A7A-4315-4E14-B360-24F8CB443870}</b:Guid>
    <b:Author>
      <b:Author>
        <b:NameList>
          <b:Person>
            <b:Last>Nelson</b:Last>
            <b:First>Bill</b:First>
          </b:Person>
          <b:Person>
            <b:Last>Philips</b:Last>
            <b:First>Amelia</b:First>
          </b:Person>
          <b:Person>
            <b:Last>Stueart</b:Last>
            <b:First>Christopher</b:First>
          </b:Person>
        </b:NameList>
      </b:Author>
    </b:Author>
    <b:Title>Guide to computer forensics and investigations. </b:Title>
    <b:Year>2014</b:Year>
    <b:Publisher>Cengage learning</b:Publisher>
    <b:RefOrder>5</b:RefOrder>
  </b:Source>
</b:Sources>
</file>

<file path=customXml/itemProps1.xml><?xml version="1.0" encoding="utf-8"?>
<ds:datastoreItem xmlns:ds="http://schemas.openxmlformats.org/officeDocument/2006/customXml" ds:itemID="{8FEE2909-BC99-40AC-8223-094160E42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2019-05-23T18:45:00Z</dcterms:created>
  <dcterms:modified xsi:type="dcterms:W3CDTF">2019-05-23T18:45:00Z</dcterms:modified>
</cp:coreProperties>
</file>